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57A3" w:rsidRDefault="007C57A3" w:rsidP="002152C5">
      <w:pPr>
        <w:spacing w:line="560" w:lineRule="exact"/>
        <w:jc w:val="center"/>
        <w:rPr>
          <w:rFonts w:ascii="方正小标宋简体" w:eastAsia="方正小标宋简体" w:hAnsi="方正小标宋简体" w:cs="方正小标宋简体"/>
          <w:sz w:val="36"/>
          <w:szCs w:val="36"/>
        </w:rPr>
      </w:pPr>
      <w:r w:rsidRPr="007C57A3">
        <w:rPr>
          <w:rFonts w:ascii="方正小标宋简体" w:eastAsia="方正小标宋简体" w:hAnsi="方正小标宋简体" w:cs="方正小标宋简体" w:hint="eastAsia"/>
          <w:sz w:val="36"/>
          <w:szCs w:val="36"/>
        </w:rPr>
        <w:t>中央对北京彩票市场调控资金</w:t>
      </w:r>
      <w:r>
        <w:rPr>
          <w:rFonts w:ascii="方正小标宋简体" w:eastAsia="方正小标宋简体" w:hAnsi="方正小标宋简体" w:cs="方正小标宋简体" w:hint="eastAsia"/>
          <w:sz w:val="36"/>
          <w:szCs w:val="36"/>
        </w:rPr>
        <w:t>转移支付</w:t>
      </w:r>
    </w:p>
    <w:p w:rsidR="00695249" w:rsidRDefault="00695249" w:rsidP="007C57A3">
      <w:pPr>
        <w:spacing w:line="560" w:lineRule="exact"/>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预算执行情况绩效自评报告</w:t>
      </w:r>
    </w:p>
    <w:p w:rsidR="00695249" w:rsidRPr="007C57A3" w:rsidRDefault="00695249" w:rsidP="001C4A08">
      <w:pPr>
        <w:spacing w:line="600" w:lineRule="exact"/>
        <w:rPr>
          <w:rFonts w:ascii="黑体" w:eastAsia="黑体" w:hAnsi="黑体" w:cs="黑体"/>
          <w:sz w:val="32"/>
          <w:szCs w:val="32"/>
        </w:rPr>
      </w:pPr>
    </w:p>
    <w:p w:rsidR="00695249" w:rsidRDefault="00695249" w:rsidP="00695249">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一、转移支付基本情况</w:t>
      </w:r>
    </w:p>
    <w:p w:rsidR="00561FB2" w:rsidRDefault="00695249" w:rsidP="00695249">
      <w:pPr>
        <w:spacing w:line="56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（一）</w:t>
      </w:r>
      <w:r w:rsidR="00227B87" w:rsidRPr="00227B87">
        <w:rPr>
          <w:rFonts w:ascii="楷体_GB2312" w:eastAsia="楷体_GB2312" w:hAnsi="楷体_GB2312" w:cs="楷体_GB2312" w:hint="eastAsia"/>
          <w:sz w:val="32"/>
          <w:szCs w:val="32"/>
        </w:rPr>
        <w:t>彩票市场调控资金</w:t>
      </w:r>
      <w:r w:rsidR="005E649C">
        <w:rPr>
          <w:rFonts w:ascii="楷体_GB2312" w:eastAsia="楷体_GB2312" w:hAnsi="楷体_GB2312" w:cs="楷体_GB2312" w:hint="eastAsia"/>
          <w:sz w:val="32"/>
          <w:szCs w:val="32"/>
        </w:rPr>
        <w:t>转移支付概况</w:t>
      </w:r>
    </w:p>
    <w:p w:rsidR="00695249" w:rsidRPr="006310B0" w:rsidRDefault="00695249" w:rsidP="00695249">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根据《北京市财政局关于批复北京市体育彩票管理中心2022年预算的函》（京财综指〔2022〕224号）文件要求，下达</w:t>
      </w:r>
      <w:r w:rsidR="00E51806">
        <w:rPr>
          <w:rFonts w:ascii="仿宋_GB2312" w:eastAsia="仿宋_GB2312" w:hAnsi="仿宋" w:hint="eastAsia"/>
          <w:sz w:val="32"/>
          <w:szCs w:val="32"/>
        </w:rPr>
        <w:t>市体彩</w:t>
      </w:r>
      <w:r w:rsidR="00E51806">
        <w:rPr>
          <w:rFonts w:ascii="仿宋_GB2312" w:eastAsia="仿宋_GB2312" w:hAnsi="仿宋"/>
          <w:sz w:val="32"/>
          <w:szCs w:val="32"/>
        </w:rPr>
        <w:t>中心</w:t>
      </w:r>
      <w:r>
        <w:rPr>
          <w:rFonts w:ascii="仿宋_GB2312" w:eastAsia="仿宋_GB2312" w:hAnsi="仿宋" w:hint="eastAsia"/>
          <w:sz w:val="32"/>
          <w:szCs w:val="32"/>
        </w:rPr>
        <w:t>2022年度</w:t>
      </w:r>
      <w:r w:rsidR="0090370E">
        <w:rPr>
          <w:rFonts w:ascii="仿宋_GB2312" w:eastAsia="仿宋_GB2312" w:hAnsi="仿宋" w:hint="eastAsia"/>
          <w:sz w:val="32"/>
          <w:szCs w:val="32"/>
        </w:rPr>
        <w:t>中央对</w:t>
      </w:r>
      <w:r w:rsidR="0090370E">
        <w:rPr>
          <w:rFonts w:ascii="仿宋_GB2312" w:eastAsia="仿宋_GB2312" w:hAnsi="仿宋"/>
          <w:sz w:val="32"/>
          <w:szCs w:val="32"/>
        </w:rPr>
        <w:t>北京彩票市场调控资金</w:t>
      </w:r>
      <w:r>
        <w:rPr>
          <w:rFonts w:ascii="仿宋_GB2312" w:eastAsia="仿宋_GB2312" w:hAnsi="仿宋" w:hint="eastAsia"/>
          <w:sz w:val="32"/>
          <w:szCs w:val="32"/>
        </w:rPr>
        <w:t>3387.00万元，该项资金主要用于采购彩票销售终端机和广告投放等方面。</w:t>
      </w:r>
    </w:p>
    <w:p w:rsidR="00695249" w:rsidRDefault="005E649C" w:rsidP="00695249">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（二）资金投入情况分析</w:t>
      </w:r>
    </w:p>
    <w:p w:rsidR="000708DC" w:rsidRDefault="000708DC" w:rsidP="000708DC">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1.项目资金到位情况分析</w:t>
      </w:r>
    </w:p>
    <w:p w:rsidR="000708DC" w:rsidRDefault="000708DC" w:rsidP="000708DC">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2022年初，根据《北京市财政局关于批复北京市体育彩票管理中心2022年预算的函》（京财综指〔2022〕224号）文件要求，</w:t>
      </w:r>
      <w:r w:rsidR="00E51806">
        <w:rPr>
          <w:rFonts w:ascii="仿宋_GB2312" w:eastAsia="仿宋_GB2312" w:hAnsi="仿宋" w:hint="eastAsia"/>
          <w:sz w:val="32"/>
          <w:szCs w:val="32"/>
        </w:rPr>
        <w:t>拨付市体彩中心</w:t>
      </w:r>
      <w:r>
        <w:rPr>
          <w:rFonts w:ascii="仿宋_GB2312" w:eastAsia="仿宋_GB2312" w:hAnsi="仿宋" w:hint="eastAsia"/>
          <w:sz w:val="32"/>
          <w:szCs w:val="32"/>
        </w:rPr>
        <w:t>彩票市场调控资金3,387.00万元。此外，2021年彩票市场调控资金结余结转资金共计293.46万元。项目资金到位总额3,680.46万元。</w:t>
      </w:r>
    </w:p>
    <w:p w:rsidR="000708DC" w:rsidRDefault="000708DC" w:rsidP="000708DC">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2.项目资金执行情况分析</w:t>
      </w:r>
    </w:p>
    <w:p w:rsidR="000708DC" w:rsidRPr="00116CCC" w:rsidRDefault="000708DC" w:rsidP="007B057C">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截至2022年12月31日，北京市2022年度彩票市场调控资金实际支出3,584.89万元，预算执行率97.40%，其中2021年结余结转资金实际支出262.19万元，为采购销售设备终端机，结余结转资金执行率89.34%；2022年彩票市场调控资金支出3,322.70万元，其中广告投放1,223.78万元，采购彩票销售终端机2,096.10万元，专家劳务费2.82万元，</w:t>
      </w:r>
      <w:r>
        <w:rPr>
          <w:rFonts w:ascii="仿宋_GB2312" w:eastAsia="仿宋_GB2312" w:hAnsi="仿宋" w:hint="eastAsia"/>
          <w:sz w:val="32"/>
          <w:szCs w:val="32"/>
        </w:rPr>
        <w:lastRenderedPageBreak/>
        <w:t>2022年当年预算执行率98.10%。</w:t>
      </w:r>
    </w:p>
    <w:p w:rsidR="00695249" w:rsidRPr="00116CCC" w:rsidRDefault="005E649C" w:rsidP="00695249">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（三）资金管理情况分析</w:t>
      </w:r>
    </w:p>
    <w:p w:rsidR="000708DC" w:rsidRDefault="000708DC" w:rsidP="000708DC">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彩票市场调控资金为财政预算内资金，</w:t>
      </w:r>
      <w:r w:rsidR="004371C3">
        <w:rPr>
          <w:rFonts w:ascii="仿宋_GB2312" w:eastAsia="仿宋_GB2312" w:hAnsi="仿宋" w:hint="eastAsia"/>
          <w:sz w:val="32"/>
          <w:szCs w:val="32"/>
        </w:rPr>
        <w:t>市体彩中心</w:t>
      </w:r>
      <w:r>
        <w:rPr>
          <w:rFonts w:ascii="仿宋_GB2312" w:eastAsia="仿宋_GB2312" w:hAnsi="仿宋" w:hint="eastAsia"/>
          <w:sz w:val="32"/>
          <w:szCs w:val="32"/>
        </w:rPr>
        <w:t>严格遵照北京市财政局批复的预算金额、科目、用途执行；严格按照《政府采购法》及相关财务管理规定管理和使用资金。资金管理严格遵守</w:t>
      </w:r>
      <w:r w:rsidR="00874C57">
        <w:rPr>
          <w:rFonts w:ascii="仿宋_GB2312" w:eastAsia="仿宋_GB2312" w:hAnsi="仿宋" w:hint="eastAsia"/>
          <w:sz w:val="32"/>
          <w:szCs w:val="32"/>
        </w:rPr>
        <w:t>市</w:t>
      </w:r>
      <w:r w:rsidR="00874C57">
        <w:rPr>
          <w:rFonts w:ascii="仿宋_GB2312" w:eastAsia="仿宋_GB2312" w:hAnsi="仿宋"/>
          <w:sz w:val="32"/>
          <w:szCs w:val="32"/>
        </w:rPr>
        <w:t>体彩</w:t>
      </w:r>
      <w:r>
        <w:rPr>
          <w:rFonts w:ascii="仿宋_GB2312" w:eastAsia="仿宋_GB2312" w:hAnsi="仿宋" w:hint="eastAsia"/>
          <w:sz w:val="32"/>
          <w:szCs w:val="32"/>
        </w:rPr>
        <w:t>中心财务管理制度和预算支出管理的相关要求，严格履行</w:t>
      </w:r>
      <w:r w:rsidR="00874C57">
        <w:rPr>
          <w:rFonts w:ascii="仿宋_GB2312" w:eastAsia="仿宋_GB2312" w:hAnsi="仿宋" w:hint="eastAsia"/>
          <w:sz w:val="32"/>
          <w:szCs w:val="32"/>
        </w:rPr>
        <w:t>市</w:t>
      </w:r>
      <w:r w:rsidR="00874C57">
        <w:rPr>
          <w:rFonts w:ascii="仿宋_GB2312" w:eastAsia="仿宋_GB2312" w:hAnsi="仿宋"/>
          <w:sz w:val="32"/>
          <w:szCs w:val="32"/>
        </w:rPr>
        <w:t>体彩</w:t>
      </w:r>
      <w:r>
        <w:rPr>
          <w:rFonts w:ascii="仿宋_GB2312" w:eastAsia="仿宋_GB2312" w:hAnsi="仿宋" w:hint="eastAsia"/>
          <w:sz w:val="32"/>
          <w:szCs w:val="32"/>
        </w:rPr>
        <w:t>中心的内控流程，各类款项的拨付手续规范，做到了专款专用，符合项目预算和合同规定的用途，无截留、挤占、挪用、虚列支出情况。</w:t>
      </w:r>
    </w:p>
    <w:p w:rsidR="00695249" w:rsidRDefault="00695249" w:rsidP="00695249">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二、绩效目标实现情况</w:t>
      </w:r>
    </w:p>
    <w:p w:rsidR="00406E8F" w:rsidRDefault="005E649C" w:rsidP="00A55249">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（一）总体绩效目标完成情况分析</w:t>
      </w:r>
    </w:p>
    <w:p w:rsidR="00A55249" w:rsidRPr="000644C5" w:rsidRDefault="00A55249" w:rsidP="00A55249">
      <w:pPr>
        <w:spacing w:line="560" w:lineRule="exact"/>
        <w:ind w:firstLineChars="200" w:firstLine="640"/>
        <w:rPr>
          <w:rFonts w:ascii="仿宋_GB2312" w:eastAsia="仿宋_GB2312" w:hAnsi="仿宋"/>
          <w:sz w:val="32"/>
          <w:szCs w:val="32"/>
        </w:rPr>
      </w:pPr>
      <w:r w:rsidRPr="000644C5">
        <w:rPr>
          <w:rFonts w:ascii="仿宋_GB2312" w:eastAsia="仿宋_GB2312" w:hAnsi="仿宋" w:hint="eastAsia"/>
          <w:sz w:val="32"/>
          <w:szCs w:val="32"/>
        </w:rPr>
        <w:t>1.2021年结转使用资金完成情况</w:t>
      </w:r>
    </w:p>
    <w:p w:rsidR="00A55249" w:rsidRDefault="00A55249" w:rsidP="00A55249">
      <w:pPr>
        <w:spacing w:line="560" w:lineRule="exact"/>
        <w:ind w:firstLineChars="200" w:firstLine="640"/>
        <w:rPr>
          <w:rFonts w:ascii="仿宋_GB2312" w:eastAsia="仿宋_GB2312" w:hAnsi="仿宋"/>
          <w:sz w:val="32"/>
          <w:szCs w:val="32"/>
        </w:rPr>
      </w:pPr>
      <w:r w:rsidRPr="000644C5">
        <w:rPr>
          <w:rFonts w:ascii="仿宋_GB2312" w:eastAsia="仿宋_GB2312" w:hAnsi="仿宋" w:hint="eastAsia"/>
          <w:sz w:val="32"/>
          <w:szCs w:val="32"/>
        </w:rPr>
        <w:t>2021年结转结余资金主要用于支付700台彩票销售终端机采购尾款，为销售机构日常业务开展提供了重要基础设备保障，网点销售业务效率得到显著提升，采购任务完成率100%。</w:t>
      </w:r>
    </w:p>
    <w:p w:rsidR="00A55249" w:rsidRDefault="00A55249" w:rsidP="00A55249">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2.2022年资金总体目标完成情况</w:t>
      </w:r>
    </w:p>
    <w:p w:rsidR="00A55249" w:rsidRDefault="00A55249" w:rsidP="00A55249">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（1）完成彩票销售终端机采购与更新，为基层彩票销售场所发展提供有力硬件支持。</w:t>
      </w:r>
    </w:p>
    <w:p w:rsidR="00A55249" w:rsidRPr="00A55249" w:rsidRDefault="00A55249" w:rsidP="00A55249">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（2）通过</w:t>
      </w:r>
      <w:r w:rsidR="007B057C">
        <w:rPr>
          <w:rFonts w:ascii="仿宋_GB2312" w:eastAsia="仿宋_GB2312" w:hAnsi="仿宋" w:hint="eastAsia"/>
          <w:sz w:val="32"/>
          <w:szCs w:val="32"/>
        </w:rPr>
        <w:t>一系列</w:t>
      </w:r>
      <w:r>
        <w:rPr>
          <w:rFonts w:ascii="仿宋_GB2312" w:eastAsia="仿宋_GB2312" w:hAnsi="仿宋" w:hint="eastAsia"/>
          <w:sz w:val="32"/>
          <w:szCs w:val="32"/>
        </w:rPr>
        <w:t>宣传促销活动，优化了本地区彩票品种和游戏结构，有效规范了彩票市场秩序。</w:t>
      </w:r>
    </w:p>
    <w:p w:rsidR="00406E8F" w:rsidRDefault="00695249" w:rsidP="007A59AF">
      <w:pPr>
        <w:spacing w:line="560" w:lineRule="exact"/>
        <w:ind w:firstLineChars="200" w:firstLine="640"/>
        <w:rPr>
          <w:rFonts w:ascii="仿宋_GB2312" w:eastAsia="仿宋_GB2312" w:hAnsi="仿宋"/>
          <w:sz w:val="32"/>
          <w:szCs w:val="32"/>
        </w:rPr>
      </w:pPr>
      <w:r>
        <w:rPr>
          <w:rFonts w:ascii="楷体_GB2312" w:eastAsia="楷体_GB2312" w:hAnsi="楷体_GB2312" w:cs="楷体_GB2312" w:hint="eastAsia"/>
          <w:sz w:val="32"/>
          <w:szCs w:val="32"/>
        </w:rPr>
        <w:t>（</w:t>
      </w:r>
      <w:r w:rsidR="005E649C">
        <w:rPr>
          <w:rFonts w:ascii="仿宋_GB2312" w:eastAsia="仿宋_GB2312" w:hAnsi="仿宋" w:hint="eastAsia"/>
          <w:sz w:val="32"/>
          <w:szCs w:val="32"/>
        </w:rPr>
        <w:t>二）绩效指标完成情况分析</w:t>
      </w:r>
    </w:p>
    <w:p w:rsidR="007A59AF" w:rsidRDefault="007A59AF" w:rsidP="007A59AF">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1.产出指标完成情况分析</w:t>
      </w:r>
    </w:p>
    <w:p w:rsidR="007A59AF" w:rsidRDefault="007A59AF" w:rsidP="007A59AF">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（1）数量指标</w:t>
      </w:r>
    </w:p>
    <w:p w:rsidR="007A59AF" w:rsidRDefault="007A59AF" w:rsidP="007A59AF">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lastRenderedPageBreak/>
        <w:t>①彩票</w:t>
      </w:r>
      <w:r>
        <w:rPr>
          <w:rFonts w:ascii="仿宋_GB2312" w:eastAsia="仿宋_GB2312" w:hAnsi="仿宋"/>
          <w:sz w:val="32"/>
          <w:szCs w:val="32"/>
        </w:rPr>
        <w:t>销售额</w:t>
      </w:r>
    </w:p>
    <w:p w:rsidR="007A59AF" w:rsidRDefault="007A59AF" w:rsidP="007A59AF">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2022年北京市体育彩票销售额达72.88亿元，为上年66.07亿元</w:t>
      </w:r>
      <w:r>
        <w:rPr>
          <w:rFonts w:ascii="仿宋_GB2312" w:eastAsia="仿宋_GB2312" w:hAnsi="仿宋"/>
          <w:sz w:val="32"/>
          <w:szCs w:val="32"/>
        </w:rPr>
        <w:t>的</w:t>
      </w:r>
      <w:r>
        <w:rPr>
          <w:rFonts w:ascii="仿宋_GB2312" w:eastAsia="仿宋_GB2312" w:hAnsi="仿宋" w:hint="eastAsia"/>
          <w:sz w:val="32"/>
          <w:szCs w:val="32"/>
        </w:rPr>
        <w:t>110.31%。</w:t>
      </w:r>
    </w:p>
    <w:p w:rsidR="007A59AF" w:rsidRDefault="007A59AF" w:rsidP="007A59AF">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②投注终端数量</w:t>
      </w:r>
    </w:p>
    <w:p w:rsidR="007A59AF" w:rsidRDefault="007A59AF" w:rsidP="007A59AF">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2022年北京市体育</w:t>
      </w:r>
      <w:r>
        <w:rPr>
          <w:rFonts w:ascii="仿宋_GB2312" w:eastAsia="仿宋_GB2312" w:hAnsi="仿宋"/>
          <w:sz w:val="32"/>
          <w:szCs w:val="32"/>
        </w:rPr>
        <w:t>彩票</w:t>
      </w:r>
      <w:r>
        <w:rPr>
          <w:rFonts w:ascii="仿宋_GB2312" w:eastAsia="仿宋_GB2312" w:hAnsi="仿宋" w:hint="eastAsia"/>
          <w:sz w:val="32"/>
          <w:szCs w:val="32"/>
        </w:rPr>
        <w:t>投注终端机数量3080台，为上年2657台</w:t>
      </w:r>
      <w:r>
        <w:rPr>
          <w:rFonts w:ascii="仿宋_GB2312" w:eastAsia="仿宋_GB2312" w:hAnsi="仿宋"/>
          <w:sz w:val="32"/>
          <w:szCs w:val="32"/>
        </w:rPr>
        <w:t>的</w:t>
      </w:r>
      <w:r w:rsidRPr="00DC25D1">
        <w:rPr>
          <w:rFonts w:ascii="仿宋_GB2312" w:eastAsia="仿宋_GB2312" w:hAnsi="仿宋" w:hint="eastAsia"/>
          <w:sz w:val="32"/>
          <w:szCs w:val="32"/>
        </w:rPr>
        <w:t>115.92%。</w:t>
      </w:r>
    </w:p>
    <w:p w:rsidR="007A59AF" w:rsidRPr="00F722C5" w:rsidRDefault="007A59AF" w:rsidP="007A59AF">
      <w:pPr>
        <w:spacing w:line="560" w:lineRule="exact"/>
        <w:ind w:firstLineChars="200" w:firstLine="640"/>
        <w:rPr>
          <w:rFonts w:ascii="仿宋_GB2312" w:eastAsia="仿宋_GB2312" w:hAnsi="仿宋"/>
          <w:sz w:val="32"/>
          <w:szCs w:val="32"/>
        </w:rPr>
      </w:pPr>
      <w:r>
        <w:rPr>
          <w:rFonts w:ascii="仿宋_GB2312" w:eastAsia="仿宋_GB2312" w:hAnsi="仿宋"/>
          <w:sz w:val="32"/>
          <w:szCs w:val="32"/>
        </w:rPr>
        <w:t>③</w:t>
      </w:r>
      <w:r>
        <w:rPr>
          <w:rFonts w:ascii="仿宋_GB2312" w:eastAsia="仿宋_GB2312" w:hAnsi="仿宋"/>
          <w:sz w:val="32"/>
          <w:szCs w:val="32"/>
        </w:rPr>
        <w:t>彩票销售场所</w:t>
      </w:r>
      <w:r>
        <w:rPr>
          <w:rFonts w:ascii="仿宋_GB2312" w:eastAsia="仿宋_GB2312" w:hAnsi="仿宋" w:hint="eastAsia"/>
          <w:sz w:val="32"/>
          <w:szCs w:val="32"/>
        </w:rPr>
        <w:t>数量</w:t>
      </w:r>
    </w:p>
    <w:p w:rsidR="007A59AF" w:rsidRDefault="007A59AF" w:rsidP="007A59AF">
      <w:pPr>
        <w:spacing w:line="560" w:lineRule="exact"/>
        <w:ind w:firstLineChars="200" w:firstLine="640"/>
        <w:rPr>
          <w:rFonts w:ascii="仿宋_GB2312" w:eastAsia="仿宋_GB2312" w:hAnsi="仿宋"/>
          <w:sz w:val="32"/>
          <w:szCs w:val="32"/>
        </w:rPr>
      </w:pPr>
      <w:r w:rsidRPr="00DC25D1">
        <w:rPr>
          <w:rFonts w:ascii="仿宋_GB2312" w:eastAsia="仿宋_GB2312" w:hAnsi="仿宋" w:hint="eastAsia"/>
          <w:sz w:val="32"/>
          <w:szCs w:val="32"/>
        </w:rPr>
        <w:t>2022年</w:t>
      </w:r>
      <w:r>
        <w:rPr>
          <w:rFonts w:ascii="仿宋_GB2312" w:eastAsia="仿宋_GB2312" w:hAnsi="仿宋" w:hint="eastAsia"/>
          <w:sz w:val="32"/>
          <w:szCs w:val="32"/>
        </w:rPr>
        <w:t>北京市体育</w:t>
      </w:r>
      <w:r>
        <w:rPr>
          <w:rFonts w:ascii="仿宋_GB2312" w:eastAsia="仿宋_GB2312" w:hAnsi="仿宋"/>
          <w:sz w:val="32"/>
          <w:szCs w:val="32"/>
        </w:rPr>
        <w:t>彩票</w:t>
      </w:r>
      <w:r w:rsidRPr="00DC25D1">
        <w:rPr>
          <w:rFonts w:ascii="仿宋_GB2312" w:eastAsia="仿宋_GB2312" w:hAnsi="仿宋" w:hint="eastAsia"/>
          <w:sz w:val="32"/>
          <w:szCs w:val="32"/>
        </w:rPr>
        <w:t>销售场所3080家，</w:t>
      </w:r>
      <w:r>
        <w:rPr>
          <w:rFonts w:ascii="仿宋_GB2312" w:eastAsia="仿宋_GB2312" w:hAnsi="仿宋" w:hint="eastAsia"/>
          <w:sz w:val="32"/>
          <w:szCs w:val="32"/>
        </w:rPr>
        <w:t>为上年2657家</w:t>
      </w:r>
      <w:r>
        <w:rPr>
          <w:rFonts w:ascii="仿宋_GB2312" w:eastAsia="仿宋_GB2312" w:hAnsi="仿宋"/>
          <w:sz w:val="32"/>
          <w:szCs w:val="32"/>
        </w:rPr>
        <w:t>的</w:t>
      </w:r>
      <w:r w:rsidRPr="00DC25D1">
        <w:rPr>
          <w:rFonts w:ascii="仿宋_GB2312" w:eastAsia="仿宋_GB2312" w:hAnsi="仿宋" w:hint="eastAsia"/>
          <w:sz w:val="32"/>
          <w:szCs w:val="32"/>
        </w:rPr>
        <w:t>115.92%。</w:t>
      </w:r>
    </w:p>
    <w:p w:rsidR="007A59AF" w:rsidRPr="00F722C5" w:rsidRDefault="007A59AF" w:rsidP="007A59AF">
      <w:pPr>
        <w:spacing w:line="560" w:lineRule="exact"/>
        <w:ind w:firstLineChars="200" w:firstLine="640"/>
        <w:rPr>
          <w:rFonts w:ascii="仿宋_GB2312" w:eastAsia="仿宋_GB2312" w:hAnsi="仿宋"/>
          <w:sz w:val="32"/>
          <w:szCs w:val="32"/>
        </w:rPr>
      </w:pPr>
      <w:r>
        <w:rPr>
          <w:rFonts w:ascii="仿宋_GB2312" w:eastAsia="仿宋_GB2312" w:hAnsi="仿宋"/>
          <w:sz w:val="32"/>
          <w:szCs w:val="32"/>
        </w:rPr>
        <w:t>④</w:t>
      </w:r>
      <w:r>
        <w:rPr>
          <w:rFonts w:ascii="仿宋_GB2312" w:eastAsia="仿宋_GB2312" w:hAnsi="仿宋" w:hint="eastAsia"/>
          <w:sz w:val="32"/>
          <w:szCs w:val="32"/>
        </w:rPr>
        <w:t>彩票</w:t>
      </w:r>
      <w:r>
        <w:rPr>
          <w:rFonts w:ascii="仿宋_GB2312" w:eastAsia="仿宋_GB2312" w:hAnsi="仿宋"/>
          <w:sz w:val="32"/>
          <w:szCs w:val="32"/>
        </w:rPr>
        <w:t>品种数量</w:t>
      </w:r>
    </w:p>
    <w:p w:rsidR="007A59AF" w:rsidRPr="00DC25D1" w:rsidRDefault="007A59AF" w:rsidP="007A59AF">
      <w:pPr>
        <w:spacing w:line="560" w:lineRule="exact"/>
        <w:ind w:firstLineChars="200" w:firstLine="640"/>
        <w:rPr>
          <w:rFonts w:ascii="仿宋_GB2312" w:eastAsia="仿宋_GB2312" w:hAnsi="仿宋"/>
          <w:sz w:val="32"/>
          <w:szCs w:val="32"/>
        </w:rPr>
      </w:pPr>
      <w:r w:rsidRPr="00DC25D1">
        <w:rPr>
          <w:rFonts w:ascii="仿宋_GB2312" w:eastAsia="仿宋_GB2312" w:hAnsi="仿宋" w:hint="eastAsia"/>
          <w:sz w:val="32"/>
          <w:szCs w:val="32"/>
        </w:rPr>
        <w:t>北京</w:t>
      </w:r>
      <w:r w:rsidRPr="00DC25D1">
        <w:rPr>
          <w:rFonts w:ascii="仿宋_GB2312" w:eastAsia="仿宋_GB2312" w:hAnsi="仿宋"/>
          <w:sz w:val="32"/>
          <w:szCs w:val="32"/>
        </w:rPr>
        <w:t>体彩在售</w:t>
      </w:r>
      <w:r w:rsidRPr="00DC25D1">
        <w:rPr>
          <w:rFonts w:ascii="仿宋_GB2312" w:eastAsia="仿宋_GB2312" w:hAnsi="仿宋" w:hint="eastAsia"/>
          <w:sz w:val="32"/>
          <w:szCs w:val="32"/>
        </w:rPr>
        <w:t>彩票品种共计4种，</w:t>
      </w:r>
      <w:r w:rsidRPr="00DC25D1">
        <w:rPr>
          <w:rFonts w:ascii="仿宋_GB2312" w:eastAsia="仿宋_GB2312" w:hAnsi="仿宋"/>
          <w:sz w:val="32"/>
          <w:szCs w:val="32"/>
        </w:rPr>
        <w:t>包括：数字型</w:t>
      </w:r>
      <w:r w:rsidRPr="00DC25D1">
        <w:rPr>
          <w:rFonts w:ascii="仿宋_GB2312" w:eastAsia="仿宋_GB2312" w:hAnsi="仿宋" w:hint="eastAsia"/>
          <w:sz w:val="32"/>
          <w:szCs w:val="32"/>
        </w:rPr>
        <w:t>（排列3、</w:t>
      </w:r>
      <w:r w:rsidRPr="00DC25D1">
        <w:rPr>
          <w:rFonts w:ascii="仿宋_GB2312" w:eastAsia="仿宋_GB2312" w:hAnsi="仿宋"/>
          <w:sz w:val="32"/>
          <w:szCs w:val="32"/>
        </w:rPr>
        <w:t>排列</w:t>
      </w:r>
      <w:r w:rsidRPr="00DC25D1">
        <w:rPr>
          <w:rFonts w:ascii="仿宋_GB2312" w:eastAsia="仿宋_GB2312" w:hAnsi="仿宋" w:hint="eastAsia"/>
          <w:sz w:val="32"/>
          <w:szCs w:val="32"/>
        </w:rPr>
        <w:t>5、</w:t>
      </w:r>
      <w:r w:rsidRPr="00DC25D1">
        <w:rPr>
          <w:rFonts w:ascii="仿宋_GB2312" w:eastAsia="仿宋_GB2312" w:hAnsi="仿宋"/>
          <w:sz w:val="32"/>
          <w:szCs w:val="32"/>
        </w:rPr>
        <w:t>七星彩</w:t>
      </w:r>
      <w:r w:rsidRPr="00DC25D1">
        <w:rPr>
          <w:rFonts w:ascii="仿宋_GB2312" w:eastAsia="仿宋_GB2312" w:hAnsi="仿宋" w:hint="eastAsia"/>
          <w:sz w:val="32"/>
          <w:szCs w:val="32"/>
        </w:rPr>
        <w:t>）</w:t>
      </w:r>
      <w:r w:rsidRPr="00DC25D1">
        <w:rPr>
          <w:rFonts w:ascii="仿宋_GB2312" w:eastAsia="仿宋_GB2312" w:hAnsi="仿宋"/>
          <w:sz w:val="32"/>
          <w:szCs w:val="32"/>
        </w:rPr>
        <w:t>、乐透型</w:t>
      </w:r>
      <w:r w:rsidRPr="00DC25D1">
        <w:rPr>
          <w:rFonts w:ascii="仿宋_GB2312" w:eastAsia="仿宋_GB2312" w:hAnsi="仿宋" w:hint="eastAsia"/>
          <w:sz w:val="32"/>
          <w:szCs w:val="32"/>
        </w:rPr>
        <w:t>（超级大乐透）</w:t>
      </w:r>
      <w:r w:rsidRPr="00DC25D1">
        <w:rPr>
          <w:rFonts w:ascii="仿宋_GB2312" w:eastAsia="仿宋_GB2312" w:hAnsi="仿宋"/>
          <w:sz w:val="32"/>
          <w:szCs w:val="32"/>
        </w:rPr>
        <w:t>、竞猜型</w:t>
      </w:r>
      <w:r w:rsidRPr="00DC25D1">
        <w:rPr>
          <w:rFonts w:ascii="仿宋_GB2312" w:eastAsia="仿宋_GB2312" w:hAnsi="仿宋" w:hint="eastAsia"/>
          <w:sz w:val="32"/>
          <w:szCs w:val="32"/>
        </w:rPr>
        <w:t>（足彩</w:t>
      </w:r>
      <w:r w:rsidRPr="00DC25D1">
        <w:rPr>
          <w:rFonts w:ascii="仿宋_GB2312" w:eastAsia="仿宋_GB2312" w:hAnsi="仿宋"/>
          <w:sz w:val="32"/>
          <w:szCs w:val="32"/>
        </w:rPr>
        <w:t>胜平负、</w:t>
      </w:r>
      <w:r w:rsidRPr="00DC25D1">
        <w:rPr>
          <w:rFonts w:ascii="仿宋_GB2312" w:eastAsia="仿宋_GB2312" w:hAnsi="仿宋" w:hint="eastAsia"/>
          <w:sz w:val="32"/>
          <w:szCs w:val="32"/>
        </w:rPr>
        <w:t>任选9场</w:t>
      </w:r>
      <w:r w:rsidRPr="00DC25D1">
        <w:rPr>
          <w:rFonts w:ascii="仿宋_GB2312" w:eastAsia="仿宋_GB2312" w:hAnsi="仿宋"/>
          <w:sz w:val="32"/>
          <w:szCs w:val="32"/>
        </w:rPr>
        <w:t>、足球</w:t>
      </w:r>
      <w:r w:rsidRPr="00DC25D1">
        <w:rPr>
          <w:rFonts w:ascii="仿宋_GB2312" w:eastAsia="仿宋_GB2312" w:hAnsi="仿宋" w:hint="eastAsia"/>
          <w:sz w:val="32"/>
          <w:szCs w:val="32"/>
        </w:rPr>
        <w:t>4场</w:t>
      </w:r>
      <w:r w:rsidRPr="00DC25D1">
        <w:rPr>
          <w:rFonts w:ascii="仿宋_GB2312" w:eastAsia="仿宋_GB2312" w:hAnsi="仿宋"/>
          <w:sz w:val="32"/>
          <w:szCs w:val="32"/>
        </w:rPr>
        <w:t>进球、足球</w:t>
      </w:r>
      <w:r w:rsidRPr="00DC25D1">
        <w:rPr>
          <w:rFonts w:ascii="仿宋_GB2312" w:eastAsia="仿宋_GB2312" w:hAnsi="仿宋" w:hint="eastAsia"/>
          <w:sz w:val="32"/>
          <w:szCs w:val="32"/>
        </w:rPr>
        <w:t>6场</w:t>
      </w:r>
      <w:r w:rsidRPr="00DC25D1">
        <w:rPr>
          <w:rFonts w:ascii="仿宋_GB2312" w:eastAsia="仿宋_GB2312" w:hAnsi="仿宋"/>
          <w:sz w:val="32"/>
          <w:szCs w:val="32"/>
        </w:rPr>
        <w:t>半全场胜平负、足球单场竞猜、</w:t>
      </w:r>
      <w:r w:rsidRPr="00DC25D1">
        <w:rPr>
          <w:rFonts w:ascii="仿宋_GB2312" w:eastAsia="仿宋_GB2312" w:hAnsi="仿宋" w:hint="eastAsia"/>
          <w:sz w:val="32"/>
          <w:szCs w:val="32"/>
        </w:rPr>
        <w:t>单场</w:t>
      </w:r>
      <w:r w:rsidRPr="00DC25D1">
        <w:rPr>
          <w:rFonts w:ascii="仿宋_GB2312" w:eastAsia="仿宋_GB2312" w:hAnsi="仿宋"/>
          <w:sz w:val="32"/>
          <w:szCs w:val="32"/>
        </w:rPr>
        <w:t>胜负过关、竞彩</w:t>
      </w:r>
      <w:r w:rsidRPr="00DC25D1">
        <w:rPr>
          <w:rFonts w:ascii="仿宋_GB2312" w:eastAsia="仿宋_GB2312" w:hAnsi="仿宋" w:hint="eastAsia"/>
          <w:sz w:val="32"/>
          <w:szCs w:val="32"/>
        </w:rPr>
        <w:t>）</w:t>
      </w:r>
      <w:r w:rsidRPr="00DC25D1">
        <w:rPr>
          <w:rFonts w:ascii="仿宋_GB2312" w:eastAsia="仿宋_GB2312" w:hAnsi="仿宋"/>
          <w:sz w:val="32"/>
          <w:szCs w:val="32"/>
        </w:rPr>
        <w:t>、即开型</w:t>
      </w:r>
      <w:r w:rsidRPr="00DC25D1">
        <w:rPr>
          <w:rFonts w:ascii="仿宋_GB2312" w:eastAsia="仿宋_GB2312" w:hAnsi="仿宋" w:hint="eastAsia"/>
          <w:sz w:val="32"/>
          <w:szCs w:val="32"/>
        </w:rPr>
        <w:t>。</w:t>
      </w:r>
    </w:p>
    <w:p w:rsidR="007A59AF" w:rsidRDefault="007A59AF" w:rsidP="007A59AF">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（2）质量指标</w:t>
      </w:r>
    </w:p>
    <w:p w:rsidR="007A59AF" w:rsidRDefault="007A59AF" w:rsidP="007A59AF">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①延时</w:t>
      </w:r>
      <w:r>
        <w:rPr>
          <w:rFonts w:ascii="仿宋_GB2312" w:eastAsia="仿宋_GB2312" w:hAnsi="仿宋"/>
          <w:sz w:val="32"/>
          <w:szCs w:val="32"/>
        </w:rPr>
        <w:t>开奖等彩票销售安全事故发生</w:t>
      </w:r>
      <w:r>
        <w:rPr>
          <w:rFonts w:ascii="仿宋_GB2312" w:eastAsia="仿宋_GB2312" w:hAnsi="仿宋" w:hint="eastAsia"/>
          <w:sz w:val="32"/>
          <w:szCs w:val="32"/>
        </w:rPr>
        <w:t>率</w:t>
      </w:r>
    </w:p>
    <w:p w:rsidR="007A59AF" w:rsidRDefault="007A59AF" w:rsidP="007A59AF">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2022年北京市全年彩票销售业务有序正常开展，未发生延时开奖等彩票销售安全事故发生率。</w:t>
      </w:r>
    </w:p>
    <w:p w:rsidR="007A59AF" w:rsidRDefault="007A59AF" w:rsidP="007A59AF">
      <w:pPr>
        <w:spacing w:line="560" w:lineRule="exact"/>
        <w:ind w:firstLineChars="200" w:firstLine="640"/>
        <w:rPr>
          <w:rFonts w:ascii="仿宋_GB2312" w:eastAsia="仿宋_GB2312" w:hAnsi="仿宋"/>
          <w:sz w:val="32"/>
          <w:szCs w:val="32"/>
        </w:rPr>
      </w:pPr>
      <w:r>
        <w:rPr>
          <w:rFonts w:ascii="仿宋_GB2312" w:eastAsia="仿宋_GB2312" w:hAnsi="仿宋"/>
          <w:sz w:val="32"/>
          <w:szCs w:val="32"/>
        </w:rPr>
        <w:t>②</w:t>
      </w:r>
      <w:r>
        <w:rPr>
          <w:rFonts w:ascii="仿宋_GB2312" w:eastAsia="仿宋_GB2312" w:hAnsi="仿宋"/>
          <w:sz w:val="32"/>
          <w:szCs w:val="32"/>
        </w:rPr>
        <w:t>项目按期完成率</w:t>
      </w:r>
    </w:p>
    <w:p w:rsidR="007A59AF" w:rsidRDefault="00BB4DDD" w:rsidP="007A59AF">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市体彩</w:t>
      </w:r>
      <w:r w:rsidR="007A59AF">
        <w:rPr>
          <w:rFonts w:ascii="仿宋_GB2312" w:eastAsia="仿宋_GB2312" w:hAnsi="仿宋" w:hint="eastAsia"/>
          <w:sz w:val="32"/>
          <w:szCs w:val="32"/>
        </w:rPr>
        <w:t>中心克服疫情影响，项目按期完成率100%。</w:t>
      </w:r>
    </w:p>
    <w:p w:rsidR="007A59AF" w:rsidRDefault="007A59AF" w:rsidP="007A59AF">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③验收</w:t>
      </w:r>
      <w:r>
        <w:rPr>
          <w:rFonts w:ascii="仿宋_GB2312" w:eastAsia="仿宋_GB2312" w:hAnsi="仿宋"/>
          <w:sz w:val="32"/>
          <w:szCs w:val="32"/>
        </w:rPr>
        <w:t>合格率</w:t>
      </w:r>
    </w:p>
    <w:p w:rsidR="007A59AF" w:rsidRDefault="007A59AF" w:rsidP="007A59AF">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项目验收合格率100%。</w:t>
      </w:r>
    </w:p>
    <w:p w:rsidR="007A59AF" w:rsidRDefault="007A59AF" w:rsidP="007A59AF">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（3）时效指标</w:t>
      </w:r>
    </w:p>
    <w:p w:rsidR="007A59AF" w:rsidRDefault="007A59AF" w:rsidP="007A59AF">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开设、调整、停止彩票游戏前向社会发布公告及时率</w:t>
      </w:r>
      <w:r>
        <w:rPr>
          <w:rFonts w:ascii="仿宋_GB2312" w:eastAsia="仿宋_GB2312" w:hAnsi="仿宋" w:hint="eastAsia"/>
          <w:sz w:val="32"/>
          <w:szCs w:val="32"/>
        </w:rPr>
        <w:lastRenderedPageBreak/>
        <w:t>100%。</w:t>
      </w:r>
    </w:p>
    <w:p w:rsidR="007A59AF" w:rsidRDefault="007A59AF" w:rsidP="007A59AF">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2.效益指标完成情况分析</w:t>
      </w:r>
    </w:p>
    <w:p w:rsidR="007A59AF" w:rsidRDefault="007A59AF" w:rsidP="007A59AF">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社会效益</w:t>
      </w:r>
    </w:p>
    <w:p w:rsidR="007A59AF" w:rsidRDefault="007A59AF" w:rsidP="007A59AF">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①彩票</w:t>
      </w:r>
      <w:r>
        <w:rPr>
          <w:rFonts w:ascii="仿宋_GB2312" w:eastAsia="仿宋_GB2312" w:hAnsi="仿宋"/>
          <w:sz w:val="32"/>
          <w:szCs w:val="32"/>
        </w:rPr>
        <w:t>公益金筹集量</w:t>
      </w:r>
    </w:p>
    <w:p w:rsidR="007A59AF" w:rsidRDefault="007A59AF" w:rsidP="007A59AF">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2022年筹集彩票公益金</w:t>
      </w:r>
      <w:r>
        <w:rPr>
          <w:rFonts w:ascii="仿宋_GB2312" w:eastAsia="仿宋_GB2312" w:hAnsi="仿宋"/>
          <w:sz w:val="32"/>
          <w:szCs w:val="32"/>
        </w:rPr>
        <w:t>16.79</w:t>
      </w:r>
      <w:r>
        <w:rPr>
          <w:rFonts w:ascii="仿宋_GB2312" w:eastAsia="仿宋_GB2312" w:hAnsi="仿宋" w:hint="eastAsia"/>
          <w:sz w:val="32"/>
          <w:szCs w:val="32"/>
        </w:rPr>
        <w:t>亿元，</w:t>
      </w:r>
      <w:r w:rsidRPr="00C0595A">
        <w:rPr>
          <w:rFonts w:ascii="仿宋_GB2312" w:eastAsia="仿宋_GB2312" w:hAnsi="仿宋" w:hint="eastAsia"/>
          <w:sz w:val="32"/>
          <w:szCs w:val="32"/>
        </w:rPr>
        <w:t>为上年17.</w:t>
      </w:r>
      <w:r>
        <w:rPr>
          <w:rFonts w:ascii="仿宋_GB2312" w:eastAsia="仿宋_GB2312" w:hAnsi="仿宋"/>
          <w:sz w:val="32"/>
          <w:szCs w:val="32"/>
        </w:rPr>
        <w:t>70</w:t>
      </w:r>
      <w:r w:rsidRPr="00C0595A">
        <w:rPr>
          <w:rFonts w:ascii="仿宋_GB2312" w:eastAsia="仿宋_GB2312" w:hAnsi="仿宋" w:hint="eastAsia"/>
          <w:sz w:val="32"/>
          <w:szCs w:val="32"/>
        </w:rPr>
        <w:t>亿元的</w:t>
      </w:r>
      <w:r>
        <w:rPr>
          <w:rFonts w:ascii="仿宋_GB2312" w:eastAsia="仿宋_GB2312" w:hAnsi="仿宋"/>
          <w:sz w:val="32"/>
          <w:szCs w:val="32"/>
        </w:rPr>
        <w:t>94.86%</w:t>
      </w:r>
      <w:r>
        <w:rPr>
          <w:rFonts w:ascii="仿宋_GB2312" w:eastAsia="仿宋_GB2312" w:hAnsi="仿宋" w:hint="eastAsia"/>
          <w:sz w:val="32"/>
          <w:szCs w:val="32"/>
        </w:rPr>
        <w:t>（</w:t>
      </w:r>
      <w:r w:rsidRPr="00C55718">
        <w:rPr>
          <w:rFonts w:ascii="仿宋_GB2312" w:eastAsia="仿宋_GB2312" w:hAnsi="仿宋" w:hint="eastAsia"/>
          <w:sz w:val="32"/>
          <w:szCs w:val="32"/>
        </w:rPr>
        <w:t>体彩公益金按照体育彩票实际销售额及规定比例计提，故2022年公益金筹集量依据2021年12月至2022年11</w:t>
      </w:r>
      <w:r>
        <w:rPr>
          <w:rFonts w:ascii="仿宋_GB2312" w:eastAsia="仿宋_GB2312" w:hAnsi="仿宋" w:hint="eastAsia"/>
          <w:sz w:val="32"/>
          <w:szCs w:val="32"/>
        </w:rPr>
        <w:t>月的销售额提取）。</w:t>
      </w:r>
    </w:p>
    <w:p w:rsidR="007A59AF" w:rsidRDefault="007A59AF" w:rsidP="007A59AF">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②国家</w:t>
      </w:r>
      <w:r>
        <w:rPr>
          <w:rFonts w:ascii="仿宋_GB2312" w:eastAsia="仿宋_GB2312" w:hAnsi="仿宋"/>
          <w:sz w:val="32"/>
          <w:szCs w:val="32"/>
        </w:rPr>
        <w:t>彩票公益属性和社会责任宣传力度</w:t>
      </w:r>
    </w:p>
    <w:p w:rsidR="007A59AF" w:rsidRDefault="007A59AF" w:rsidP="007A59AF">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国家彩票公益属性和社会责任宣传力度逐步提升，有效提升了超级大乐透、7星彩等玩法社会知晓度；通过电台广播、户外广告、地铁灯箱广告、楼宇广告、OTV广告发布体育彩票相关宣传内容，增加体彩各类产品品牌曝光度、美誉度。通过开展活动宣传推广工作，树立体育彩票公益、公信的品牌形象，树立体彩品牌“公益、健康、乐活、进取”的统一形象。</w:t>
      </w:r>
    </w:p>
    <w:p w:rsidR="007A59AF" w:rsidRDefault="007A59AF" w:rsidP="007A59AF">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③有效</w:t>
      </w:r>
      <w:r>
        <w:rPr>
          <w:rFonts w:ascii="仿宋_GB2312" w:eastAsia="仿宋_GB2312" w:hAnsi="仿宋"/>
          <w:sz w:val="32"/>
          <w:szCs w:val="32"/>
        </w:rPr>
        <w:t>维护市场秩序</w:t>
      </w:r>
    </w:p>
    <w:p w:rsidR="007A59AF" w:rsidRDefault="007A59AF" w:rsidP="007A59AF">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2022年北京体彩整体市场秩序良好，彩票销售安全有序进行。市体彩中心全年多次组织并开展各类安全合规销售检查，包括渠道合规风险识别门店风险核查、实体店合规销售专项治理清查、世界杯期间竞猜型游戏安全合规检查等。</w:t>
      </w:r>
      <w:r w:rsidR="00BB4DDD">
        <w:rPr>
          <w:rFonts w:ascii="仿宋_GB2312" w:eastAsia="仿宋_GB2312" w:hAnsi="仿宋" w:hint="eastAsia"/>
          <w:sz w:val="32"/>
          <w:szCs w:val="32"/>
        </w:rPr>
        <w:t>市体彩</w:t>
      </w:r>
      <w:r>
        <w:rPr>
          <w:rFonts w:ascii="仿宋_GB2312" w:eastAsia="仿宋_GB2312" w:hAnsi="仿宋" w:hint="eastAsia"/>
          <w:sz w:val="32"/>
          <w:szCs w:val="32"/>
        </w:rPr>
        <w:t>中心依据《彩票管理条例》《彩票管理实施细则》及《代销合同》，对问题实体店给予相应处理，情节严重的取消代销资格，列入黑名单，有效维护了北京市体育彩票市场秩序。</w:t>
      </w:r>
    </w:p>
    <w:p w:rsidR="007A59AF" w:rsidRDefault="007A59AF" w:rsidP="007A59AF">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lastRenderedPageBreak/>
        <w:t>④购彩便利性和</w:t>
      </w:r>
      <w:r>
        <w:rPr>
          <w:rFonts w:ascii="仿宋_GB2312" w:eastAsia="仿宋_GB2312" w:hAnsi="仿宋"/>
          <w:sz w:val="32"/>
          <w:szCs w:val="32"/>
        </w:rPr>
        <w:t>舒适性</w:t>
      </w:r>
    </w:p>
    <w:p w:rsidR="007A59AF" w:rsidRPr="00C0595A" w:rsidRDefault="007A59AF" w:rsidP="007A59AF">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通过渠道实体店的软硬件升级运维，彩民的</w:t>
      </w:r>
      <w:r>
        <w:rPr>
          <w:rFonts w:ascii="仿宋_GB2312" w:eastAsia="仿宋_GB2312" w:hAnsi="仿宋"/>
          <w:sz w:val="32"/>
          <w:szCs w:val="32"/>
        </w:rPr>
        <w:t>购彩便利性和舒适性</w:t>
      </w:r>
      <w:r>
        <w:rPr>
          <w:rFonts w:ascii="仿宋_GB2312" w:eastAsia="仿宋_GB2312" w:hAnsi="仿宋" w:hint="eastAsia"/>
          <w:sz w:val="32"/>
          <w:szCs w:val="32"/>
        </w:rPr>
        <w:t>显著提升。</w:t>
      </w:r>
    </w:p>
    <w:p w:rsidR="007A59AF" w:rsidRDefault="007A59AF" w:rsidP="007A59AF">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3.满意度指标完成情况分析</w:t>
      </w:r>
    </w:p>
    <w:p w:rsidR="007A59AF" w:rsidRPr="007A59AF" w:rsidRDefault="0099094E" w:rsidP="007A59AF">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市体彩中心</w:t>
      </w:r>
      <w:r w:rsidR="007A59AF">
        <w:rPr>
          <w:rFonts w:ascii="仿宋_GB2312" w:eastAsia="仿宋_GB2312" w:hAnsi="仿宋" w:hint="eastAsia"/>
          <w:sz w:val="32"/>
          <w:szCs w:val="32"/>
        </w:rPr>
        <w:t>对市场调控资金使用项目开展满意度调研，综合满意度为95%，销售网点业主满意度为95%，超出年初设定的85%的满意度指标，彩民对北京市体育彩票事业满意度为90%。</w:t>
      </w:r>
    </w:p>
    <w:p w:rsidR="00695249" w:rsidRDefault="00695249" w:rsidP="00695249">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三、绩效自评结论</w:t>
      </w:r>
    </w:p>
    <w:p w:rsidR="005157A5" w:rsidRPr="005157A5" w:rsidRDefault="00BB4DDD" w:rsidP="005157A5">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市体彩</w:t>
      </w:r>
      <w:bookmarkStart w:id="0" w:name="_GoBack"/>
      <w:bookmarkEnd w:id="0"/>
      <w:r w:rsidR="005157A5" w:rsidRPr="005157A5">
        <w:rPr>
          <w:rFonts w:ascii="仿宋_GB2312" w:eastAsia="仿宋_GB2312" w:hAnsi="仿宋" w:hint="eastAsia"/>
          <w:sz w:val="32"/>
          <w:szCs w:val="32"/>
        </w:rPr>
        <w:t>中心按照《彩票市场调控资金管理办法》（财综〔2021〕17号）</w:t>
      </w:r>
      <w:r w:rsidR="005157A5">
        <w:rPr>
          <w:rFonts w:ascii="仿宋_GB2312" w:eastAsia="仿宋_GB2312" w:hAnsi="仿宋" w:hint="eastAsia"/>
          <w:sz w:val="32"/>
          <w:szCs w:val="32"/>
        </w:rPr>
        <w:t>的</w:t>
      </w:r>
      <w:r w:rsidR="005157A5" w:rsidRPr="005157A5">
        <w:rPr>
          <w:rFonts w:ascii="仿宋_GB2312" w:eastAsia="仿宋_GB2312" w:hAnsi="仿宋" w:hint="eastAsia"/>
          <w:sz w:val="32"/>
          <w:szCs w:val="32"/>
        </w:rPr>
        <w:t>要求，将彩票市场调控资金主要用于采购彩票销售终端机和广告投放等方面，项目资金无截留、挤占、挪用、虚列支出情况，项目绩效目标未出现偏离情况。通过本项目的实施，为销售机构日常业务开展提供了重要基础设备保障，网点销售业务效率得到显著提升，优化了本地区彩票品种和游戏结构，有效规范了彩票市场秩序。</w:t>
      </w:r>
    </w:p>
    <w:p w:rsidR="00F353D2" w:rsidRPr="005157A5" w:rsidRDefault="00F353D2"/>
    <w:sectPr w:rsidR="00F353D2" w:rsidRPr="005157A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07C5" w:rsidRDefault="002D07C5" w:rsidP="00695249">
      <w:r>
        <w:separator/>
      </w:r>
    </w:p>
  </w:endnote>
  <w:endnote w:type="continuationSeparator" w:id="0">
    <w:p w:rsidR="002D07C5" w:rsidRDefault="002D07C5" w:rsidP="00695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仿宋_GB2312"/>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07C5" w:rsidRDefault="002D07C5" w:rsidP="00695249">
      <w:r>
        <w:separator/>
      </w:r>
    </w:p>
  </w:footnote>
  <w:footnote w:type="continuationSeparator" w:id="0">
    <w:p w:rsidR="002D07C5" w:rsidRDefault="002D07C5" w:rsidP="006952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850"/>
    <w:rsid w:val="000500D6"/>
    <w:rsid w:val="00057C50"/>
    <w:rsid w:val="000606CA"/>
    <w:rsid w:val="000644C5"/>
    <w:rsid w:val="000708DC"/>
    <w:rsid w:val="00116CCC"/>
    <w:rsid w:val="001C4A08"/>
    <w:rsid w:val="002152C5"/>
    <w:rsid w:val="00227B87"/>
    <w:rsid w:val="002614A3"/>
    <w:rsid w:val="00296034"/>
    <w:rsid w:val="002D07C5"/>
    <w:rsid w:val="003B4850"/>
    <w:rsid w:val="00406E8F"/>
    <w:rsid w:val="00412519"/>
    <w:rsid w:val="004371C3"/>
    <w:rsid w:val="005157A5"/>
    <w:rsid w:val="00561FB2"/>
    <w:rsid w:val="00587455"/>
    <w:rsid w:val="005E649C"/>
    <w:rsid w:val="00623AFD"/>
    <w:rsid w:val="00695249"/>
    <w:rsid w:val="007A59AF"/>
    <w:rsid w:val="007B057C"/>
    <w:rsid w:val="007C57A3"/>
    <w:rsid w:val="00874C57"/>
    <w:rsid w:val="008971EF"/>
    <w:rsid w:val="008D7792"/>
    <w:rsid w:val="008F6F20"/>
    <w:rsid w:val="0090370E"/>
    <w:rsid w:val="0096550D"/>
    <w:rsid w:val="0099094E"/>
    <w:rsid w:val="00A27750"/>
    <w:rsid w:val="00A278AC"/>
    <w:rsid w:val="00A55249"/>
    <w:rsid w:val="00B7668E"/>
    <w:rsid w:val="00BB4DDD"/>
    <w:rsid w:val="00DF61A4"/>
    <w:rsid w:val="00E24617"/>
    <w:rsid w:val="00E51806"/>
    <w:rsid w:val="00F353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63DF053-78FA-4ECF-BBB0-3447D6CB5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695249"/>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69524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rsid w:val="00695249"/>
    <w:rPr>
      <w:sz w:val="18"/>
      <w:szCs w:val="18"/>
    </w:rPr>
  </w:style>
  <w:style w:type="paragraph" w:styleId="a5">
    <w:name w:val="footer"/>
    <w:basedOn w:val="a"/>
    <w:link w:val="Char0"/>
    <w:uiPriority w:val="99"/>
    <w:unhideWhenUsed/>
    <w:rsid w:val="0069524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rsid w:val="00695249"/>
    <w:rPr>
      <w:sz w:val="18"/>
      <w:szCs w:val="18"/>
    </w:rPr>
  </w:style>
  <w:style w:type="paragraph" w:styleId="a0">
    <w:name w:val="Normal Indent"/>
    <w:basedOn w:val="a"/>
    <w:qFormat/>
    <w:rsid w:val="00695249"/>
    <w:pPr>
      <w:ind w:firstLineChars="200" w:firstLine="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6596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5</Pages>
  <Words>340</Words>
  <Characters>1940</Characters>
  <Application>Microsoft Office Word</Application>
  <DocSecurity>0</DocSecurity>
  <Lines>16</Lines>
  <Paragraphs>4</Paragraphs>
  <ScaleCrop>false</ScaleCrop>
  <Company>Lenovo</Company>
  <LinksUpToDate>false</LinksUpToDate>
  <CharactersWithSpaces>2276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29</cp:revision>
  <dcterms:created xsi:type="dcterms:W3CDTF">2023-06-07T02:49:00Z</dcterms:created>
  <dcterms:modified xsi:type="dcterms:W3CDTF">2023-06-14T03:15:00Z</dcterms:modified>
</cp:coreProperties>
</file>